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7A" w:rsidRDefault="00691A7A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7A" w:rsidRDefault="002B4619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документы в</w:t>
      </w:r>
      <w:r w:rsidR="00691A7A">
        <w:rPr>
          <w:rFonts w:ascii="Times New Roman" w:hAnsi="Times New Roman" w:cs="Times New Roman"/>
          <w:b/>
          <w:sz w:val="24"/>
          <w:szCs w:val="24"/>
        </w:rPr>
        <w:t xml:space="preserve"> комплект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691A7A">
        <w:rPr>
          <w:rFonts w:ascii="Times New Roman" w:hAnsi="Times New Roman" w:cs="Times New Roman"/>
          <w:b/>
          <w:sz w:val="24"/>
          <w:szCs w:val="24"/>
        </w:rPr>
        <w:t xml:space="preserve"> «Пищевая</w:t>
      </w:r>
      <w:r w:rsidR="00691A7A" w:rsidRPr="001D4ED4">
        <w:rPr>
          <w:rFonts w:ascii="Times New Roman" w:hAnsi="Times New Roman" w:cs="Times New Roman"/>
          <w:b/>
          <w:sz w:val="24"/>
          <w:szCs w:val="24"/>
        </w:rPr>
        <w:t xml:space="preserve"> промышленность</w:t>
      </w:r>
      <w:r w:rsidR="00691A7A">
        <w:rPr>
          <w:rFonts w:ascii="Times New Roman" w:hAnsi="Times New Roman" w:cs="Times New Roman"/>
          <w:b/>
          <w:sz w:val="24"/>
          <w:szCs w:val="24"/>
        </w:rPr>
        <w:t>»</w:t>
      </w: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DA0185" w:rsidRPr="0023453E" w:rsidRDefault="00DA0185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E07">
        <w:rPr>
          <w:rFonts w:ascii="Times New Roman" w:eastAsia="Calibri" w:hAnsi="Times New Roman" w:cs="Times New Roman"/>
          <w:i/>
        </w:rPr>
        <w:t xml:space="preserve">Вашему вниманию предлагаются наиболее </w:t>
      </w:r>
      <w:proofErr w:type="gramStart"/>
      <w:r w:rsidRPr="00BB2E07">
        <w:rPr>
          <w:rFonts w:ascii="Times New Roman" w:eastAsia="Calibri" w:hAnsi="Times New Roman" w:cs="Times New Roman"/>
          <w:i/>
        </w:rPr>
        <w:t>актуальные</w:t>
      </w:r>
      <w:proofErr w:type="gramEnd"/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</w:t>
      </w: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633" w:rsidRPr="00FA1633" w:rsidRDefault="003968CF" w:rsidP="00FA16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hyperlink r:id="rId8" w:history="1">
        <w:r w:rsidR="00FA1633" w:rsidRPr="002F071A">
          <w:rPr>
            <w:rStyle w:val="a5"/>
            <w:rFonts w:ascii="Arial" w:hAnsi="Arial" w:cs="Arial"/>
            <w:sz w:val="24"/>
            <w:szCs w:val="24"/>
          </w:rPr>
          <w:t>Проект решения Коллегии ЕЭК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 xml:space="preserve"> «О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продукции, предназначенной для детей и подростков" (</w:t>
      </w:r>
      <w:hyperlink r:id="rId9" w:tooltip="&quot;ТР ТС 007/2011 Технический регламент Таможенного союза &quot;О безопасности продукции ...&quot;&#10;(утв. решением Комиссии Таможенного союза от 23.09.2011 N 797)&#10;Технический регламент Таможенного союза от ...&#10;Статус: действующая редакция (действ. с 25.09.2018)" w:history="1">
        <w:proofErr w:type="gramStart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>ТР</w:t>
        </w:r>
        <w:proofErr w:type="gramEnd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 xml:space="preserve"> ТС 007/2011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>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продукции, предназначенной для детей и подростков" (</w:t>
      </w:r>
      <w:hyperlink r:id="rId10" w:tooltip="&quot;ТР ТС 007/2011 Технический регламент Таможенного союза &quot;О безопасности продукции ...&quot;&#10;(утв. решением Комиссии Таможенного союза от 23.09.2011 N 797)&#10;Технический регламент Таможенного союза от ...&#10;Статус: действующая редакция (действ. с 25.09.2018)" w:history="1">
        <w:proofErr w:type="gramStart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>ТР</w:t>
        </w:r>
        <w:proofErr w:type="gramEnd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 xml:space="preserve"> ТС 007/2011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>) и осуществления оценки соответствия объектов технического регулирования»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A1633" w:rsidRPr="00FA1633" w:rsidRDefault="00FA1633" w:rsidP="00FA163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</w:p>
    <w:p w:rsidR="00FA1633" w:rsidRPr="00FA1633" w:rsidRDefault="003968CF" w:rsidP="00FA16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FA1633" w:rsidRPr="002F071A">
          <w:rPr>
            <w:rStyle w:val="a5"/>
            <w:rFonts w:ascii="Arial" w:hAnsi="Arial" w:cs="Arial"/>
            <w:sz w:val="24"/>
            <w:szCs w:val="24"/>
          </w:rPr>
          <w:t>Проект решения Коллегии ЕЭК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 xml:space="preserve"> «О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молока и молочной продукции" (</w:t>
      </w:r>
      <w:hyperlink r:id="rId12" w:tooltip="&quot;ТР ТС 033/2013 Технический регламент Таможенного союза &quot;О безопасности молока и молочной ...&quot;&#10;(утв. решением Совета ЕЭК от 09.10.2013 N 67)&#10;Технический регламент Таможенного союза от 09.10.2013 ...&#10;Статус: действующая редакция (действ. с 13.02.2021" w:history="1">
        <w:proofErr w:type="gramStart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>ТР</w:t>
        </w:r>
        <w:proofErr w:type="gramEnd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 xml:space="preserve"> ТС 033/2013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>), и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</w:t>
      </w:r>
      <w:hyperlink r:id="rId13" w:tooltip="&quot;ТР ТС 033/2013 Технический регламент Таможенного союза &quot;О безопасности молока и молочной ...&quot;&#10;(утв. решением Совета ЕЭК от 09.10.2013 N 67)&#10;Технический регламент Таможенного союза от 09.10.2013 ...&#10;Статус: действующая редакция (действ. с 13.02.2021" w:history="1">
        <w:proofErr w:type="gramStart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>ТР</w:t>
        </w:r>
        <w:proofErr w:type="gramEnd"/>
        <w:r w:rsidR="00FA1633" w:rsidRPr="002B4619">
          <w:rPr>
            <w:rStyle w:val="a5"/>
            <w:rFonts w:ascii="Arial" w:hAnsi="Arial" w:cs="Arial"/>
            <w:color w:val="0000AA"/>
            <w:sz w:val="24"/>
            <w:szCs w:val="24"/>
          </w:rPr>
          <w:t xml:space="preserve"> ТС 033/2013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>) и осуществления оценки соответствия объектов технического регулирования»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FA1633" w:rsidRPr="00FA1633" w:rsidRDefault="00FA1633" w:rsidP="00FA1633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</w:p>
    <w:p w:rsidR="00FA1633" w:rsidRPr="00FA1633" w:rsidRDefault="003968CF" w:rsidP="00FA1633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  <w:hyperlink r:id="rId14" w:history="1">
        <w:r w:rsidR="00FA1633" w:rsidRPr="002F071A">
          <w:rPr>
            <w:rStyle w:val="a5"/>
            <w:rFonts w:ascii="Arial" w:hAnsi="Arial" w:cs="Arial"/>
            <w:sz w:val="24"/>
            <w:szCs w:val="24"/>
          </w:rPr>
          <w:t>Проект приказа Минфина России</w:t>
        </w:r>
      </w:hyperlink>
      <w:r w:rsidR="00FA1633" w:rsidRPr="00FA1633">
        <w:rPr>
          <w:rFonts w:ascii="Arial" w:hAnsi="Arial" w:cs="Arial"/>
          <w:color w:val="000000"/>
          <w:sz w:val="24"/>
          <w:szCs w:val="24"/>
        </w:rPr>
        <w:t xml:space="preserve"> «Об утверждении </w:t>
      </w:r>
      <w:proofErr w:type="gramStart"/>
      <w:r w:rsidR="00FA1633" w:rsidRPr="00FA1633">
        <w:rPr>
          <w:rFonts w:ascii="Arial" w:hAnsi="Arial" w:cs="Arial"/>
          <w:color w:val="000000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="00FA1633" w:rsidRPr="00FA1633">
        <w:rPr>
          <w:rFonts w:ascii="Arial" w:hAnsi="Arial" w:cs="Arial"/>
          <w:color w:val="000000"/>
          <w:sz w:val="24"/>
          <w:szCs w:val="24"/>
        </w:rPr>
        <w:t xml:space="preserve"> при осуществлении федерального государственного контроля (надзора) в области производства и оборота этилового спирта, алкогольной и спиртосодержащей продукции»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691A7A" w:rsidRPr="00E56655" w:rsidRDefault="00691A7A" w:rsidP="0069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vertAlign w:val="subscript"/>
        </w:rPr>
      </w:pPr>
    </w:p>
    <w:p w:rsidR="00691A7A" w:rsidRDefault="00691A7A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0619">
        <w:rPr>
          <w:rFonts w:ascii="Times New Roman" w:hAnsi="Times New Roman"/>
          <w:b/>
          <w:sz w:val="24"/>
          <w:szCs w:val="24"/>
        </w:rPr>
        <w:t>Нормативно-технические документы</w:t>
      </w:r>
    </w:p>
    <w:p w:rsidR="00DA0185" w:rsidRDefault="00DA0185" w:rsidP="00691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E07">
        <w:rPr>
          <w:rFonts w:ascii="Times New Roman" w:eastAsia="Calibri" w:hAnsi="Times New Roman" w:cs="Times New Roman"/>
          <w:i/>
        </w:rPr>
        <w:t xml:space="preserve">Вашему вниманию предлагаются наиболее </w:t>
      </w:r>
      <w:proofErr w:type="gramStart"/>
      <w:r w:rsidRPr="00BB2E07">
        <w:rPr>
          <w:rFonts w:ascii="Times New Roman" w:eastAsia="Calibri" w:hAnsi="Times New Roman" w:cs="Times New Roman"/>
          <w:i/>
        </w:rPr>
        <w:t>актуальные</w:t>
      </w:r>
      <w:proofErr w:type="gramEnd"/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</w:t>
      </w:r>
    </w:p>
    <w:p w:rsidR="00691A7A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color w:val="000000"/>
          <w:sz w:val="24"/>
          <w:szCs w:val="24"/>
          <w:lang w:eastAsia="ru-RU"/>
        </w:rPr>
      </w:pPr>
    </w:p>
    <w:p w:rsidR="00DA0185" w:rsidRDefault="003968CF" w:rsidP="00DA01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hyperlink r:id="rId15" w:history="1">
        <w:r w:rsidR="00DA0185" w:rsidRPr="00A84B8A">
          <w:rPr>
            <w:rStyle w:val="a5"/>
            <w:rFonts w:ascii="Arial" w:hAnsi="Arial" w:cs="Arial"/>
            <w:sz w:val="24"/>
            <w:szCs w:val="24"/>
          </w:rPr>
          <w:t>Проект ГОСТ Рыба хрящевая мороженая. Технические условия</w:t>
        </w:r>
      </w:hyperlink>
      <w:r w:rsidR="00DA0185">
        <w:rPr>
          <w:rFonts w:ascii="Arial" w:hAnsi="Arial" w:cs="Arial"/>
          <w:color w:val="000000"/>
          <w:sz w:val="24"/>
          <w:szCs w:val="24"/>
        </w:rPr>
        <w:t>.</w:t>
      </w:r>
    </w:p>
    <w:p w:rsidR="00691A7A" w:rsidRPr="00DA0185" w:rsidRDefault="003968CF" w:rsidP="00DA018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000000"/>
          <w:sz w:val="24"/>
          <w:szCs w:val="24"/>
        </w:rPr>
      </w:pPr>
      <w:hyperlink r:id="rId16" w:history="1">
        <w:r w:rsidR="00DA0185" w:rsidRPr="00A84B8A">
          <w:rPr>
            <w:rStyle w:val="a5"/>
            <w:rFonts w:ascii="Arial" w:hAnsi="Arial" w:cs="Arial"/>
            <w:sz w:val="24"/>
            <w:szCs w:val="24"/>
          </w:rPr>
          <w:t>Проект ГОСТ Пельмени рыбные мороженые. Технические условия.</w:t>
        </w:r>
      </w:hyperlink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bscript"/>
        </w:rPr>
      </w:pPr>
      <w:r w:rsidRPr="0023453E">
        <w:rPr>
          <w:rFonts w:ascii="Arial" w:hAnsi="Arial" w:cs="Arial"/>
          <w:i/>
          <w:iCs/>
          <w:vanish/>
          <w:color w:val="000000"/>
          <w:sz w:val="24"/>
          <w:szCs w:val="24"/>
          <w:vertAlign w:val="subscript"/>
        </w:rPr>
        <w:t>#E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</w:pPr>
      <w:r w:rsidRPr="0023453E">
        <w:rPr>
          <w:rFonts w:ascii="Arial" w:hAnsi="Arial" w:cs="Arial"/>
          <w:i/>
          <w:iCs/>
          <w:vanish/>
          <w:color w:val="000000"/>
          <w:sz w:val="24"/>
          <w:szCs w:val="24"/>
        </w:rPr>
        <w:t>#E</w:t>
      </w:r>
    </w:p>
    <w:p w:rsidR="002B4619" w:rsidRDefault="00691A7A" w:rsidP="002B46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6655">
        <w:rPr>
          <w:rFonts w:ascii="Times New Roman" w:hAnsi="Times New Roman" w:cs="Times New Roman"/>
          <w:b/>
          <w:color w:val="000000"/>
          <w:sz w:val="24"/>
          <w:szCs w:val="24"/>
        </w:rPr>
        <w:t>Ко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мментарии, статьи, консультации</w:t>
      </w:r>
    </w:p>
    <w:p w:rsidR="002B4619" w:rsidRPr="002B4619" w:rsidRDefault="002B4619" w:rsidP="002B461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2E07">
        <w:rPr>
          <w:rFonts w:ascii="Times New Roman" w:eastAsia="Calibri" w:hAnsi="Times New Roman" w:cs="Times New Roman"/>
          <w:i/>
        </w:rPr>
        <w:t xml:space="preserve">Вашему вниманию предлагаются наиболее </w:t>
      </w:r>
      <w:proofErr w:type="gramStart"/>
      <w:r w:rsidRPr="00BB2E07">
        <w:rPr>
          <w:rFonts w:ascii="Times New Roman" w:eastAsia="Calibri" w:hAnsi="Times New Roman" w:cs="Times New Roman"/>
          <w:i/>
        </w:rPr>
        <w:t>актуальные</w:t>
      </w:r>
      <w:proofErr w:type="gramEnd"/>
      <w:r>
        <w:rPr>
          <w:rFonts w:ascii="Times New Roman" w:eastAsia="Calibri" w:hAnsi="Times New Roman" w:cs="Times New Roman"/>
          <w:i/>
        </w:rPr>
        <w:t>,</w:t>
      </w:r>
      <w:r w:rsidRPr="00BB2E07">
        <w:rPr>
          <w:rFonts w:ascii="Times New Roman" w:eastAsia="Calibri" w:hAnsi="Times New Roman" w:cs="Times New Roman"/>
          <w:i/>
        </w:rPr>
        <w:t xml:space="preserve"> включенные в систему</w:t>
      </w:r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3453E">
        <w:rPr>
          <w:rFonts w:ascii="Arial" w:hAnsi="Arial" w:cs="Arial"/>
          <w:vanish/>
          <w:color w:val="000000"/>
          <w:sz w:val="24"/>
          <w:szCs w:val="24"/>
        </w:rPr>
        <w:t>#P 3 0 1 5 603553397 603603938 603603939 603603940 603603941 01000100000010100000000005000000CFC8D92A00010000000000FFFFFFFF#G0#E</w:t>
      </w: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  <w:r w:rsidRPr="00DA0185">
        <w:rPr>
          <w:rFonts w:ascii="Arial" w:eastAsia="Calibri" w:hAnsi="Arial" w:cs="Arial"/>
          <w:vanish/>
          <w:color w:val="000000"/>
          <w:sz w:val="24"/>
          <w:szCs w:val="24"/>
        </w:rPr>
        <w:t>#P 3 0 1 5 608485458 608485464 608523004 608523005 608523008 01000100000010100000000005000000CFC8D92A00010000000000FFFFFFFF#G0</w:t>
      </w:r>
      <w:r w:rsidRPr="00DA0185"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55A36E3" wp14:editId="00F8769D">
            <wp:extent cx="180975" cy="180975"/>
            <wp:effectExtent l="0" t="0" r="0" b="9525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Использование одноразовых перчаток при переработке мяса птицы</w:t>
      </w:r>
    </w:p>
    <w:p w:rsid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</w:p>
    <w:p w:rsidR="002B4619" w:rsidRPr="00DA0185" w:rsidRDefault="002B4619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  <w:r w:rsidRPr="00DA0185"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F4F8F93" wp14:editId="1A43D2E5">
            <wp:extent cx="180975" cy="180975"/>
            <wp:effectExtent l="0" t="0" r="0" b="9525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Нужно ли научное обоснование с подтвержденными свойствами для обогащенных и функциональных пищевых продуктов</w:t>
      </w:r>
      <w:r w:rsidR="003968CF">
        <w:rPr>
          <w:rFonts w:ascii="Arial" w:eastAsia="Calibri" w:hAnsi="Arial" w:cs="Arial"/>
          <w:color w:val="000000"/>
          <w:sz w:val="24"/>
          <w:szCs w:val="24"/>
        </w:rPr>
        <w:t>?</w:t>
      </w: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  <w:r w:rsidRPr="00DA0185"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6FE6286" wp14:editId="58168585">
            <wp:extent cx="180975" cy="180975"/>
            <wp:effectExtent l="0" t="0" r="0" b="952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Можно ли применять </w:t>
      </w:r>
      <w:hyperlink r:id="rId18" w:tooltip="&quot;ГОСТ 34457-2018 Крахмал. Методы определения кислотности&quot;&#10;(утв. приказом Росстандарта от 05.10.2018 N 715-ст)&#10;Применяется с 01.10.2019&#10;Статус: действует с 01.10.2019" w:history="1">
        <w:r w:rsidRPr="002B4619">
          <w:rPr>
            <w:rStyle w:val="a5"/>
            <w:rFonts w:ascii="Arial" w:eastAsia="Calibri" w:hAnsi="Arial" w:cs="Arial"/>
            <w:color w:val="0000AA"/>
            <w:sz w:val="24"/>
            <w:szCs w:val="24"/>
          </w:rPr>
          <w:t>ГОСТ 34457-2018</w:t>
        </w:r>
      </w:hyperlink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для определения кислотности в </w:t>
      </w:r>
      <w:proofErr w:type="gramStart"/>
      <w:r w:rsidRPr="00DA0185">
        <w:rPr>
          <w:rFonts w:ascii="Arial" w:eastAsia="Calibri" w:hAnsi="Arial" w:cs="Arial"/>
          <w:color w:val="000000"/>
          <w:sz w:val="24"/>
          <w:szCs w:val="24"/>
        </w:rPr>
        <w:t>крахмале</w:t>
      </w:r>
      <w:proofErr w:type="gramEnd"/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если мы производим продукт по </w:t>
      </w:r>
      <w:hyperlink r:id="rId19" w:tooltip="&quot;ГОСТ 32159-2013 Крахмал кукурузный. Общие технические условия (Издание ...&quot;&#10;(утв. приказом Росстандарта от 28.08.2013 N 652-ст)&#10;Применяется с ...&#10;Статус: действующая редакция (действ. с 01.06.2019)&#10;Применяется для целей технического регламента" w:history="1">
        <w:r w:rsidRPr="002B4619">
          <w:rPr>
            <w:rStyle w:val="a5"/>
            <w:rFonts w:ascii="Arial" w:eastAsia="Calibri" w:hAnsi="Arial" w:cs="Arial"/>
            <w:color w:val="0000AA"/>
            <w:sz w:val="24"/>
            <w:szCs w:val="24"/>
          </w:rPr>
          <w:t>ГОСТ 32159-2013</w:t>
        </w:r>
      </w:hyperlink>
      <w:r w:rsidR="003968CF">
        <w:rPr>
          <w:rStyle w:val="a5"/>
          <w:rFonts w:ascii="Arial" w:eastAsia="Calibri" w:hAnsi="Arial" w:cs="Arial"/>
          <w:color w:val="0000AA"/>
          <w:sz w:val="24"/>
          <w:szCs w:val="24"/>
        </w:rPr>
        <w:t>?</w:t>
      </w: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  <w:r w:rsidRPr="00DA0185"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730D2D29" wp14:editId="5B8A62AC">
            <wp:extent cx="180975" cy="180975"/>
            <wp:effectExtent l="0" t="0" r="0" b="9525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Можно ли считать потребительской упаковку, внутри которой находятся товары, реализуемые по отдельности</w:t>
      </w:r>
      <w:r w:rsidR="003968CF">
        <w:rPr>
          <w:rFonts w:ascii="Arial" w:eastAsia="Calibri" w:hAnsi="Arial" w:cs="Arial"/>
          <w:color w:val="000000"/>
          <w:sz w:val="24"/>
          <w:szCs w:val="24"/>
        </w:rPr>
        <w:t>?</w:t>
      </w: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</w:p>
    <w:p w:rsidR="00DA0185" w:rsidRPr="00DA0185" w:rsidRDefault="00DA0185" w:rsidP="00DA0185">
      <w:pPr>
        <w:autoSpaceDE w:val="0"/>
        <w:autoSpaceDN w:val="0"/>
        <w:adjustRightInd w:val="0"/>
        <w:spacing w:after="0" w:line="240" w:lineRule="auto"/>
        <w:ind w:left="-426"/>
        <w:rPr>
          <w:rFonts w:ascii="Arial" w:eastAsia="Calibri" w:hAnsi="Arial" w:cs="Arial"/>
          <w:color w:val="000000"/>
          <w:sz w:val="24"/>
          <w:szCs w:val="24"/>
        </w:rPr>
      </w:pPr>
      <w:r w:rsidRPr="00DA0185">
        <w:rPr>
          <w:rFonts w:ascii="Arial" w:eastAsia="Calibri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66F84629" wp14:editId="5DA87F64">
            <wp:extent cx="180975" cy="18097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185">
        <w:rPr>
          <w:rFonts w:ascii="Arial" w:eastAsia="Calibri" w:hAnsi="Arial" w:cs="Arial"/>
          <w:color w:val="000000"/>
          <w:sz w:val="24"/>
          <w:szCs w:val="24"/>
        </w:rPr>
        <w:t xml:space="preserve"> С какого дня отсчитывать сроки годности при производстве пищевой продукции</w:t>
      </w:r>
      <w:r w:rsidR="003968CF">
        <w:rPr>
          <w:rFonts w:ascii="Arial" w:eastAsia="Calibri" w:hAnsi="Arial" w:cs="Arial"/>
          <w:color w:val="000000"/>
          <w:sz w:val="24"/>
          <w:szCs w:val="24"/>
        </w:rPr>
        <w:t>?</w:t>
      </w:r>
      <w:bookmarkStart w:id="0" w:name="_GoBack"/>
      <w:bookmarkEnd w:id="0"/>
    </w:p>
    <w:p w:rsidR="00691A7A" w:rsidRPr="0023453E" w:rsidRDefault="00691A7A" w:rsidP="00691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A1633" w:rsidRDefault="00FA1633"/>
    <w:sectPr w:rsidR="00FA1633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1A" w:rsidRDefault="002F071A">
      <w:pPr>
        <w:spacing w:after="0" w:line="240" w:lineRule="auto"/>
      </w:pPr>
      <w:r>
        <w:separator/>
      </w:r>
    </w:p>
  </w:endnote>
  <w:endnote w:type="continuationSeparator" w:id="0">
    <w:p w:rsidR="002F071A" w:rsidRDefault="002F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1A" w:rsidRDefault="002F071A">
      <w:pPr>
        <w:spacing w:after="0" w:line="240" w:lineRule="auto"/>
      </w:pPr>
      <w:r>
        <w:separator/>
      </w:r>
    </w:p>
  </w:footnote>
  <w:footnote w:type="continuationSeparator" w:id="0">
    <w:p w:rsidR="002F071A" w:rsidRDefault="002F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1A" w:rsidRDefault="002F071A">
    <w:pPr>
      <w:pStyle w:val="a3"/>
      <w:rPr>
        <w:noProof/>
        <w:lang w:eastAsia="ru-RU"/>
      </w:rPr>
    </w:pPr>
  </w:p>
  <w:p w:rsidR="002F071A" w:rsidRDefault="002F071A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3803BB8" wp14:editId="597FC308">
          <wp:simplePos x="0" y="0"/>
          <wp:positionH relativeFrom="margin">
            <wp:posOffset>-962025</wp:posOffset>
          </wp:positionH>
          <wp:positionV relativeFrom="margin">
            <wp:posOffset>-671195</wp:posOffset>
          </wp:positionV>
          <wp:extent cx="2127250" cy="679450"/>
          <wp:effectExtent l="19050" t="0" r="6350" b="0"/>
          <wp:wrapSquare wrapText="bothSides"/>
          <wp:docPr id="1" name="Рисунок 1" descr="http://oldintra.kodeks.ru/img/stuff/Logo/Sovmestno/K%2BT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oldintra.kodeks.ru/img/stuff/Logo/Sovmestno/K%2BTE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B4867"/>
    <w:multiLevelType w:val="hybridMultilevel"/>
    <w:tmpl w:val="B034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A71B0"/>
    <w:multiLevelType w:val="hybridMultilevel"/>
    <w:tmpl w:val="5D10C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A"/>
    <w:rsid w:val="001446F1"/>
    <w:rsid w:val="002B4619"/>
    <w:rsid w:val="002F071A"/>
    <w:rsid w:val="003968CF"/>
    <w:rsid w:val="00691A7A"/>
    <w:rsid w:val="00A84B8A"/>
    <w:rsid w:val="00DA0185"/>
    <w:rsid w:val="00E00E96"/>
    <w:rsid w:val="00F34545"/>
    <w:rsid w:val="00FA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7A"/>
  </w:style>
  <w:style w:type="character" w:styleId="a5">
    <w:name w:val="Hyperlink"/>
    <w:basedOn w:val="a0"/>
    <w:uiPriority w:val="99"/>
    <w:unhideWhenUsed/>
    <w:rsid w:val="00691A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A7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A16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1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A7A"/>
  </w:style>
  <w:style w:type="character" w:styleId="a5">
    <w:name w:val="Hyperlink"/>
    <w:basedOn w:val="a0"/>
    <w:uiPriority w:val="99"/>
    <w:unhideWhenUsed/>
    <w:rsid w:val="00691A7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91A7A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FA163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0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8607520&amp;nh=4" TargetMode="External"/><Relationship Id="rId13" Type="http://schemas.openxmlformats.org/officeDocument/2006/relationships/hyperlink" Target="kodeks://link/d?nd=499050562" TargetMode="External"/><Relationship Id="rId18" Type="http://schemas.openxmlformats.org/officeDocument/2006/relationships/hyperlink" Target="kodeks://link/d?nd=120016079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kodeks://link/d?nd=499050562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kodeks://link/d?nd=608395495&amp;nh=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608618595&amp;nh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kodeks://link/d?nd=608395491&amp;nh=4" TargetMode="External"/><Relationship Id="rId10" Type="http://schemas.openxmlformats.org/officeDocument/2006/relationships/hyperlink" Target="kodeks://link/d?nd=902308641" TargetMode="External"/><Relationship Id="rId19" Type="http://schemas.openxmlformats.org/officeDocument/2006/relationships/hyperlink" Target="kodeks://link/d?nd=1200104210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308641" TargetMode="External"/><Relationship Id="rId14" Type="http://schemas.openxmlformats.org/officeDocument/2006/relationships/hyperlink" Target="kodeks://link/d?nd=608633477&amp;nh=4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Нарышкина Анна Владимировна</dc:creator>
  <cp:lastModifiedBy>Сборный пользователь корректоров</cp:lastModifiedBy>
  <cp:revision>4</cp:revision>
  <dcterms:created xsi:type="dcterms:W3CDTF">2021-10-12T10:28:00Z</dcterms:created>
  <dcterms:modified xsi:type="dcterms:W3CDTF">2021-10-12T11:50:00Z</dcterms:modified>
</cp:coreProperties>
</file>